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D14" w:rsidRDefault="008C3D14">
      <w:pPr>
        <w:rPr>
          <w:rFonts w:ascii="Optima" w:hAnsi="Optima"/>
          <w:b/>
        </w:rPr>
      </w:pPr>
      <w:r>
        <w:rPr>
          <w:rFonts w:ascii="Optima" w:hAnsi="Optima"/>
          <w:b/>
        </w:rPr>
        <w:t xml:space="preserve">Gems of Pedagogy: </w:t>
      </w:r>
      <w:r w:rsidR="004709E6">
        <w:rPr>
          <w:rFonts w:ascii="Optima" w:hAnsi="Optima"/>
          <w:b/>
        </w:rPr>
        <w:t>intentionality</w:t>
      </w:r>
      <w:r>
        <w:rPr>
          <w:rFonts w:ascii="Optima" w:hAnsi="Optima"/>
          <w:b/>
        </w:rPr>
        <w:t xml:space="preserve"> in classroom leadership</w:t>
      </w:r>
    </w:p>
    <w:p w:rsidR="008C3D14" w:rsidRPr="007602AB" w:rsidRDefault="008C3D14">
      <w:pPr>
        <w:rPr>
          <w:rFonts w:ascii="Optima" w:hAnsi="Optima"/>
          <w:b/>
        </w:rPr>
      </w:pPr>
      <w:r w:rsidRPr="007602AB">
        <w:rPr>
          <w:rFonts w:ascii="Optima" w:hAnsi="Optima"/>
        </w:rPr>
        <w:t>Module 1</w:t>
      </w:r>
      <w:r w:rsidR="007602AB" w:rsidRPr="007602AB">
        <w:rPr>
          <w:rFonts w:ascii="Optima" w:hAnsi="Optima"/>
        </w:rPr>
        <w:t xml:space="preserve"> —</w:t>
      </w:r>
      <w:r w:rsidR="007602AB">
        <w:rPr>
          <w:rFonts w:ascii="Optima" w:hAnsi="Optima"/>
          <w:b/>
        </w:rPr>
        <w:t xml:space="preserve"> </w:t>
      </w:r>
      <w:r>
        <w:rPr>
          <w:rFonts w:ascii="Optima" w:hAnsi="Optima"/>
        </w:rPr>
        <w:t>A Focus on People</w:t>
      </w:r>
      <w:r w:rsidR="0054449D">
        <w:rPr>
          <w:rFonts w:ascii="Optima" w:hAnsi="Optima"/>
        </w:rPr>
        <w:t xml:space="preserve"> — </w:t>
      </w:r>
      <w:r w:rsidR="0054449D" w:rsidRPr="0054449D">
        <w:rPr>
          <w:rFonts w:ascii="Optima" w:hAnsi="Optima"/>
          <w:b/>
          <w:i/>
        </w:rPr>
        <w:t>“Quotes</w:t>
      </w:r>
      <w:r w:rsidR="0054449D">
        <w:rPr>
          <w:rFonts w:ascii="Optima" w:hAnsi="Optima"/>
        </w:rPr>
        <w:t>”</w:t>
      </w:r>
    </w:p>
    <w:p w:rsidR="008C3D14" w:rsidRPr="008C3D14" w:rsidRDefault="008C3D14">
      <w:pPr>
        <w:rPr>
          <w:rFonts w:ascii="Optima" w:hAnsi="Optima"/>
          <w:sz w:val="20"/>
        </w:rPr>
      </w:pPr>
    </w:p>
    <w:p w:rsidR="008C3D14" w:rsidRPr="007602AB" w:rsidRDefault="008C3D14">
      <w:pPr>
        <w:rPr>
          <w:rFonts w:ascii="Optima" w:hAnsi="Optima"/>
          <w:sz w:val="20"/>
        </w:rPr>
      </w:pPr>
      <w:r w:rsidRPr="008C3D14">
        <w:rPr>
          <w:rFonts w:ascii="Optima" w:hAnsi="Optima"/>
          <w:sz w:val="20"/>
        </w:rPr>
        <w:t xml:space="preserve">Here are </w:t>
      </w:r>
      <w:r w:rsidR="007602AB">
        <w:rPr>
          <w:rFonts w:ascii="Optima" w:hAnsi="Optima"/>
          <w:sz w:val="20"/>
        </w:rPr>
        <w:t>12</w:t>
      </w:r>
      <w:r w:rsidRPr="008C3D14">
        <w:rPr>
          <w:rFonts w:ascii="Optima" w:hAnsi="Optima"/>
          <w:sz w:val="20"/>
        </w:rPr>
        <w:t xml:space="preserve"> </w:t>
      </w:r>
      <w:r w:rsidR="0054449D">
        <w:rPr>
          <w:rFonts w:ascii="Optima" w:hAnsi="Optima"/>
          <w:sz w:val="20"/>
        </w:rPr>
        <w:t>quotes</w:t>
      </w:r>
      <w:r w:rsidRPr="008C3D14">
        <w:rPr>
          <w:rFonts w:ascii="Optima" w:hAnsi="Optima"/>
          <w:sz w:val="20"/>
        </w:rPr>
        <w:t xml:space="preserve"> from various sources, whi</w:t>
      </w:r>
      <w:r w:rsidR="0054449D">
        <w:rPr>
          <w:rFonts w:ascii="Optima" w:hAnsi="Optima"/>
          <w:sz w:val="20"/>
        </w:rPr>
        <w:t>ch are cited on the reverse</w:t>
      </w:r>
      <w:r w:rsidRPr="008C3D14">
        <w:rPr>
          <w:rFonts w:ascii="Optima" w:hAnsi="Optima"/>
          <w:sz w:val="20"/>
        </w:rPr>
        <w:t>. Without looking at the author, we invite you to consider each and decide whether this is something you believe and further, if it is a characteristic present in your own instruction</w:t>
      </w:r>
      <w:r w:rsidR="0054449D">
        <w:rPr>
          <w:rFonts w:ascii="Optima" w:hAnsi="Optima"/>
          <w:sz w:val="20"/>
        </w:rPr>
        <w:t>al practice</w:t>
      </w:r>
      <w:r w:rsidRPr="008C3D14">
        <w:rPr>
          <w:rFonts w:ascii="Optima" w:hAnsi="Optima"/>
          <w:sz w:val="20"/>
        </w:rPr>
        <w:t>.</w:t>
      </w:r>
      <w:r w:rsidR="0054449D">
        <w:rPr>
          <w:rFonts w:ascii="Optima" w:hAnsi="Optima"/>
          <w:sz w:val="20"/>
        </w:rPr>
        <w:t xml:space="preserve"> </w:t>
      </w:r>
      <w:r w:rsidR="00D70923" w:rsidRPr="00D70923">
        <w:rPr>
          <w:rFonts w:ascii="Optima" w:hAnsi="Optima"/>
          <w:i/>
          <w:sz w:val="20"/>
        </w:rPr>
        <w:t>Think vs. Do</w:t>
      </w:r>
      <w:r w:rsidR="00D70923">
        <w:rPr>
          <w:rFonts w:ascii="Optima" w:hAnsi="Optima"/>
          <w:sz w:val="20"/>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479"/>
        <w:gridCol w:w="479"/>
        <w:gridCol w:w="7898"/>
      </w:tblGrid>
      <w:tr w:rsidR="008C3D14" w:rsidRPr="008C3D14">
        <w:trPr>
          <w:cantSplit/>
          <w:trHeight w:val="1187"/>
        </w:trPr>
        <w:tc>
          <w:tcPr>
            <w:tcW w:w="479" w:type="dxa"/>
            <w:textDirection w:val="btLr"/>
          </w:tcPr>
          <w:p w:rsidR="008C3D14" w:rsidRPr="008C3D14" w:rsidRDefault="007602AB" w:rsidP="008C3D14">
            <w:pPr>
              <w:ind w:left="113" w:right="113"/>
              <w:rPr>
                <w:rFonts w:ascii="Optima" w:hAnsi="Optima"/>
                <w:sz w:val="20"/>
              </w:rPr>
            </w:pPr>
            <w:r>
              <w:rPr>
                <w:rFonts w:ascii="Optima" w:hAnsi="Optima"/>
                <w:sz w:val="20"/>
              </w:rPr>
              <w:t>I Believe</w:t>
            </w:r>
          </w:p>
        </w:tc>
        <w:tc>
          <w:tcPr>
            <w:tcW w:w="479" w:type="dxa"/>
            <w:textDirection w:val="btLr"/>
          </w:tcPr>
          <w:p w:rsidR="008C3D14" w:rsidRPr="008C3D14" w:rsidRDefault="007602AB" w:rsidP="008C3D14">
            <w:pPr>
              <w:ind w:left="113" w:right="113"/>
              <w:rPr>
                <w:rFonts w:ascii="Optima" w:hAnsi="Optima"/>
                <w:sz w:val="20"/>
              </w:rPr>
            </w:pPr>
            <w:r>
              <w:rPr>
                <w:rFonts w:ascii="Optima" w:hAnsi="Optima"/>
                <w:sz w:val="20"/>
              </w:rPr>
              <w:t xml:space="preserve">I </w:t>
            </w:r>
            <w:r w:rsidR="008C3D14" w:rsidRPr="008C3D14">
              <w:rPr>
                <w:rFonts w:ascii="Optima" w:hAnsi="Optima"/>
                <w:sz w:val="20"/>
              </w:rPr>
              <w:t>Practice</w:t>
            </w:r>
          </w:p>
        </w:tc>
        <w:tc>
          <w:tcPr>
            <w:tcW w:w="7898" w:type="dxa"/>
            <w:tcBorders>
              <w:bottom w:val="single" w:sz="4" w:space="0" w:color="auto"/>
            </w:tcBorders>
          </w:tcPr>
          <w:p w:rsidR="00D858D0" w:rsidRDefault="00D858D0">
            <w:pPr>
              <w:rPr>
                <w:rFonts w:ascii="Optima" w:hAnsi="Optima"/>
                <w:sz w:val="20"/>
              </w:rPr>
            </w:pPr>
          </w:p>
          <w:p w:rsidR="00D858D0" w:rsidRDefault="00D858D0">
            <w:pPr>
              <w:rPr>
                <w:rFonts w:ascii="Optima" w:hAnsi="Optima"/>
                <w:sz w:val="20"/>
              </w:rPr>
            </w:pPr>
          </w:p>
          <w:p w:rsidR="00D858D0" w:rsidRDefault="00D858D0">
            <w:pPr>
              <w:rPr>
                <w:rFonts w:ascii="Optima" w:hAnsi="Optima"/>
                <w:sz w:val="20"/>
              </w:rPr>
            </w:pPr>
          </w:p>
          <w:p w:rsidR="00D858D0" w:rsidRDefault="00D858D0">
            <w:pPr>
              <w:rPr>
                <w:rFonts w:ascii="Optima" w:hAnsi="Optima"/>
                <w:sz w:val="20"/>
              </w:rPr>
            </w:pPr>
          </w:p>
          <w:p w:rsidR="008C3D14" w:rsidRPr="008C3D14" w:rsidRDefault="008C3D14">
            <w:pPr>
              <w:rPr>
                <w:rFonts w:ascii="Optima" w:hAnsi="Optima"/>
                <w:sz w:val="20"/>
              </w:rPr>
            </w:pPr>
            <w:r w:rsidRPr="008C3D14">
              <w:rPr>
                <w:rFonts w:ascii="Optima" w:hAnsi="Optima"/>
                <w:sz w:val="20"/>
              </w:rPr>
              <w:t>Quote</w:t>
            </w:r>
          </w:p>
        </w:tc>
      </w:tr>
      <w:tr w:rsidR="008C3D14" w:rsidRPr="008C3D14">
        <w:tc>
          <w:tcPr>
            <w:tcW w:w="479" w:type="dxa"/>
          </w:tcPr>
          <w:p w:rsidR="008C3D14" w:rsidRPr="008C3D14" w:rsidRDefault="00D858D0" w:rsidP="00D858D0">
            <w:pPr>
              <w:spacing w:before="80"/>
              <w:jc w:val="center"/>
              <w:rPr>
                <w:rFonts w:ascii="Optima" w:hAnsi="Optima"/>
                <w:sz w:val="20"/>
              </w:rPr>
            </w:pPr>
            <w:r>
              <w:rPr>
                <w:rFonts w:ascii="Optima" w:hAnsi="Optima"/>
                <w:sz w:val="20"/>
              </w:rPr>
              <w:sym w:font="Webdings" w:char="F063"/>
            </w:r>
          </w:p>
        </w:tc>
        <w:tc>
          <w:tcPr>
            <w:tcW w:w="479" w:type="dxa"/>
          </w:tcPr>
          <w:p w:rsidR="008C3D14" w:rsidRPr="008C3D14" w:rsidRDefault="00D858D0" w:rsidP="00D858D0">
            <w:pPr>
              <w:spacing w:before="80"/>
              <w:jc w:val="center"/>
              <w:rPr>
                <w:rFonts w:ascii="Optima" w:hAnsi="Optima"/>
                <w:sz w:val="20"/>
              </w:rPr>
            </w:pPr>
            <w:r>
              <w:rPr>
                <w:rFonts w:ascii="Optima" w:hAnsi="Optima"/>
                <w:sz w:val="20"/>
              </w:rPr>
              <w:sym w:font="Webdings" w:char="F063"/>
            </w:r>
          </w:p>
        </w:tc>
        <w:tc>
          <w:tcPr>
            <w:tcW w:w="7898" w:type="dxa"/>
            <w:tcBorders>
              <w:top w:val="single" w:sz="4" w:space="0" w:color="auto"/>
              <w:bottom w:val="single" w:sz="4" w:space="0" w:color="auto"/>
            </w:tcBorders>
          </w:tcPr>
          <w:p w:rsidR="008C3D14" w:rsidRPr="008C3D14" w:rsidRDefault="008C3D14">
            <w:pPr>
              <w:rPr>
                <w:rFonts w:ascii="Optima" w:hAnsi="Optima"/>
                <w:sz w:val="20"/>
              </w:rPr>
            </w:pPr>
            <w:r>
              <w:rPr>
                <w:rFonts w:ascii="Optima" w:hAnsi="Optima"/>
                <w:sz w:val="20"/>
              </w:rPr>
              <w:t>1. I know I cannot teach anyone anything. I can only provide an environment in which he can learn.</w:t>
            </w:r>
          </w:p>
        </w:tc>
      </w:tr>
      <w:tr w:rsidR="008C3D14" w:rsidRPr="008C3D14">
        <w:tc>
          <w:tcPr>
            <w:tcW w:w="479" w:type="dxa"/>
          </w:tcPr>
          <w:p w:rsidR="008C3D14" w:rsidRPr="008C3D14" w:rsidRDefault="00D858D0" w:rsidP="00D858D0">
            <w:pPr>
              <w:spacing w:before="80"/>
              <w:jc w:val="center"/>
              <w:rPr>
                <w:rFonts w:ascii="Optima" w:hAnsi="Optima"/>
                <w:sz w:val="20"/>
              </w:rPr>
            </w:pPr>
            <w:r>
              <w:rPr>
                <w:rFonts w:ascii="Optima" w:hAnsi="Optima"/>
                <w:sz w:val="20"/>
              </w:rPr>
              <w:sym w:font="Webdings" w:char="F063"/>
            </w:r>
          </w:p>
        </w:tc>
        <w:tc>
          <w:tcPr>
            <w:tcW w:w="479" w:type="dxa"/>
          </w:tcPr>
          <w:p w:rsidR="008C3D14" w:rsidRPr="008C3D14" w:rsidRDefault="00D858D0" w:rsidP="00D858D0">
            <w:pPr>
              <w:spacing w:before="80"/>
              <w:jc w:val="center"/>
              <w:rPr>
                <w:rFonts w:ascii="Optima" w:hAnsi="Optima"/>
                <w:sz w:val="20"/>
              </w:rPr>
            </w:pPr>
            <w:r>
              <w:rPr>
                <w:rFonts w:ascii="Optima" w:hAnsi="Optima"/>
                <w:sz w:val="20"/>
              </w:rPr>
              <w:sym w:font="Webdings" w:char="F063"/>
            </w:r>
          </w:p>
        </w:tc>
        <w:tc>
          <w:tcPr>
            <w:tcW w:w="7898" w:type="dxa"/>
            <w:tcBorders>
              <w:top w:val="single" w:sz="4" w:space="0" w:color="auto"/>
              <w:bottom w:val="single" w:sz="4" w:space="0" w:color="auto"/>
            </w:tcBorders>
          </w:tcPr>
          <w:p w:rsidR="008C3D14" w:rsidRPr="008C3D14" w:rsidRDefault="008C3D14">
            <w:pPr>
              <w:rPr>
                <w:rFonts w:ascii="Optima" w:hAnsi="Optima"/>
                <w:sz w:val="20"/>
              </w:rPr>
            </w:pPr>
            <w:r>
              <w:rPr>
                <w:rFonts w:ascii="Optima" w:hAnsi="Optima"/>
                <w:sz w:val="20"/>
              </w:rPr>
              <w:t xml:space="preserve">2. </w:t>
            </w:r>
            <w:r w:rsidRPr="008C3D14">
              <w:rPr>
                <w:rFonts w:ascii="Optima" w:hAnsi="Optima"/>
                <w:sz w:val="20"/>
              </w:rPr>
              <w:t>The only kind of learning which significantly influences behavior is self-discovered or self-appropriated learning - truth that has been assimilated in experience</w:t>
            </w:r>
            <w:r>
              <w:rPr>
                <w:rFonts w:ascii="Optima" w:hAnsi="Optima"/>
                <w:sz w:val="20"/>
              </w:rPr>
              <w:t>.</w:t>
            </w:r>
          </w:p>
        </w:tc>
      </w:tr>
      <w:tr w:rsidR="008C3D14" w:rsidRPr="008C3D14">
        <w:tc>
          <w:tcPr>
            <w:tcW w:w="479" w:type="dxa"/>
          </w:tcPr>
          <w:p w:rsidR="008C3D14" w:rsidRPr="008C3D14" w:rsidRDefault="00D858D0" w:rsidP="00D858D0">
            <w:pPr>
              <w:spacing w:before="80"/>
              <w:jc w:val="center"/>
              <w:rPr>
                <w:rFonts w:ascii="Optima" w:hAnsi="Optima"/>
                <w:sz w:val="20"/>
              </w:rPr>
            </w:pPr>
            <w:r>
              <w:rPr>
                <w:rFonts w:ascii="Optima" w:hAnsi="Optima"/>
                <w:sz w:val="20"/>
              </w:rPr>
              <w:sym w:font="Webdings" w:char="F063"/>
            </w:r>
          </w:p>
        </w:tc>
        <w:tc>
          <w:tcPr>
            <w:tcW w:w="479" w:type="dxa"/>
          </w:tcPr>
          <w:p w:rsidR="008C3D14" w:rsidRPr="008C3D14" w:rsidRDefault="00D858D0" w:rsidP="00D858D0">
            <w:pPr>
              <w:spacing w:before="80"/>
              <w:jc w:val="center"/>
              <w:rPr>
                <w:rFonts w:ascii="Optima" w:hAnsi="Optima"/>
                <w:sz w:val="20"/>
              </w:rPr>
            </w:pPr>
            <w:r>
              <w:rPr>
                <w:rFonts w:ascii="Optima" w:hAnsi="Optima"/>
                <w:sz w:val="20"/>
              </w:rPr>
              <w:sym w:font="Webdings" w:char="F063"/>
            </w:r>
          </w:p>
        </w:tc>
        <w:tc>
          <w:tcPr>
            <w:tcW w:w="7898" w:type="dxa"/>
            <w:tcBorders>
              <w:top w:val="single" w:sz="4" w:space="0" w:color="auto"/>
              <w:bottom w:val="single" w:sz="4" w:space="0" w:color="auto"/>
            </w:tcBorders>
          </w:tcPr>
          <w:p w:rsidR="008C3D14" w:rsidRPr="008C3D14" w:rsidRDefault="008C3D14">
            <w:pPr>
              <w:rPr>
                <w:rFonts w:ascii="Optima" w:hAnsi="Optima"/>
                <w:sz w:val="20"/>
              </w:rPr>
            </w:pPr>
            <w:r>
              <w:rPr>
                <w:rFonts w:ascii="Optima" w:hAnsi="Optima"/>
                <w:sz w:val="20"/>
              </w:rPr>
              <w:t xml:space="preserve">3. </w:t>
            </w:r>
            <w:r w:rsidRPr="008C3D14">
              <w:rPr>
                <w:rFonts w:ascii="Optima" w:hAnsi="Optima"/>
                <w:sz w:val="20"/>
              </w:rPr>
              <w:t xml:space="preserve">I find that one of the best, but most difficult, ways for me to learn is to drop my own defensiveness, at least temporarily, and to try to understand the way in which </w:t>
            </w:r>
            <w:r w:rsidR="007602AB">
              <w:rPr>
                <w:rFonts w:ascii="Optima" w:hAnsi="Optima"/>
                <w:sz w:val="20"/>
              </w:rPr>
              <w:t>t</w:t>
            </w:r>
            <w:r w:rsidRPr="008C3D14">
              <w:rPr>
                <w:rFonts w:ascii="Optima" w:hAnsi="Optima"/>
                <w:sz w:val="20"/>
              </w:rPr>
              <w:t>his experience seems and feels to the other person.</w:t>
            </w:r>
          </w:p>
        </w:tc>
      </w:tr>
      <w:tr w:rsidR="008C3D14" w:rsidRPr="008C3D14">
        <w:tc>
          <w:tcPr>
            <w:tcW w:w="479" w:type="dxa"/>
          </w:tcPr>
          <w:p w:rsidR="008C3D14" w:rsidRPr="008C3D14" w:rsidRDefault="00D858D0" w:rsidP="00D858D0">
            <w:pPr>
              <w:spacing w:before="80"/>
              <w:jc w:val="center"/>
              <w:rPr>
                <w:rFonts w:ascii="Optima" w:hAnsi="Optima"/>
                <w:sz w:val="20"/>
              </w:rPr>
            </w:pPr>
            <w:r>
              <w:rPr>
                <w:rFonts w:ascii="Optima" w:hAnsi="Optima"/>
                <w:sz w:val="20"/>
              </w:rPr>
              <w:sym w:font="Webdings" w:char="F063"/>
            </w:r>
          </w:p>
        </w:tc>
        <w:tc>
          <w:tcPr>
            <w:tcW w:w="479" w:type="dxa"/>
          </w:tcPr>
          <w:p w:rsidR="008C3D14" w:rsidRPr="008C3D14" w:rsidRDefault="00D858D0" w:rsidP="00D858D0">
            <w:pPr>
              <w:spacing w:before="80"/>
              <w:jc w:val="center"/>
              <w:rPr>
                <w:rFonts w:ascii="Optima" w:hAnsi="Optima"/>
                <w:sz w:val="20"/>
              </w:rPr>
            </w:pPr>
            <w:r>
              <w:rPr>
                <w:rFonts w:ascii="Optima" w:hAnsi="Optima"/>
                <w:sz w:val="20"/>
              </w:rPr>
              <w:sym w:font="Webdings" w:char="F063"/>
            </w:r>
          </w:p>
        </w:tc>
        <w:tc>
          <w:tcPr>
            <w:tcW w:w="7898" w:type="dxa"/>
            <w:tcBorders>
              <w:top w:val="single" w:sz="4" w:space="0" w:color="auto"/>
              <w:bottom w:val="single" w:sz="4" w:space="0" w:color="auto"/>
            </w:tcBorders>
          </w:tcPr>
          <w:p w:rsidR="008C3D14" w:rsidRPr="008C3D14" w:rsidRDefault="0079690F">
            <w:pPr>
              <w:rPr>
                <w:rFonts w:ascii="Optima" w:hAnsi="Optima"/>
                <w:sz w:val="20"/>
              </w:rPr>
            </w:pPr>
            <w:r w:rsidRPr="0079690F">
              <w:rPr>
                <w:rFonts w:ascii="Optima" w:hAnsi="Optima"/>
                <w:sz w:val="20"/>
              </w:rPr>
              <w:t>4. Independence, creativity, and self-reliance are all facilitated when self-criticism and self-evaluation are basic and evaluation by others is of secondary importance.</w:t>
            </w:r>
          </w:p>
        </w:tc>
      </w:tr>
      <w:tr w:rsidR="008C3D14" w:rsidRPr="008C3D14">
        <w:tc>
          <w:tcPr>
            <w:tcW w:w="479" w:type="dxa"/>
          </w:tcPr>
          <w:p w:rsidR="008C3D14" w:rsidRPr="008C3D14" w:rsidRDefault="00D858D0" w:rsidP="00D858D0">
            <w:pPr>
              <w:spacing w:before="80"/>
              <w:jc w:val="center"/>
              <w:rPr>
                <w:rFonts w:ascii="Optima" w:hAnsi="Optima"/>
                <w:sz w:val="20"/>
              </w:rPr>
            </w:pPr>
            <w:r>
              <w:rPr>
                <w:rFonts w:ascii="Optima" w:hAnsi="Optima"/>
                <w:sz w:val="20"/>
              </w:rPr>
              <w:sym w:font="Webdings" w:char="F063"/>
            </w:r>
          </w:p>
        </w:tc>
        <w:tc>
          <w:tcPr>
            <w:tcW w:w="479" w:type="dxa"/>
          </w:tcPr>
          <w:p w:rsidR="008C3D14" w:rsidRPr="008C3D14" w:rsidRDefault="00D858D0" w:rsidP="00D858D0">
            <w:pPr>
              <w:spacing w:before="80"/>
              <w:jc w:val="center"/>
              <w:rPr>
                <w:rFonts w:ascii="Optima" w:hAnsi="Optima"/>
                <w:sz w:val="20"/>
              </w:rPr>
            </w:pPr>
            <w:r>
              <w:rPr>
                <w:rFonts w:ascii="Optima" w:hAnsi="Optima"/>
                <w:sz w:val="20"/>
              </w:rPr>
              <w:sym w:font="Webdings" w:char="F063"/>
            </w:r>
          </w:p>
        </w:tc>
        <w:tc>
          <w:tcPr>
            <w:tcW w:w="7898" w:type="dxa"/>
            <w:tcBorders>
              <w:top w:val="single" w:sz="4" w:space="0" w:color="auto"/>
              <w:bottom w:val="single" w:sz="4" w:space="0" w:color="auto"/>
            </w:tcBorders>
          </w:tcPr>
          <w:p w:rsidR="008C3D14" w:rsidRPr="008C3D14" w:rsidRDefault="0079690F">
            <w:pPr>
              <w:rPr>
                <w:rFonts w:ascii="Optima" w:hAnsi="Optima"/>
                <w:sz w:val="20"/>
              </w:rPr>
            </w:pPr>
            <w:r>
              <w:rPr>
                <w:rFonts w:ascii="Optima" w:hAnsi="Optima"/>
                <w:sz w:val="20"/>
              </w:rPr>
              <w:t xml:space="preserve">5. </w:t>
            </w:r>
            <w:r w:rsidRPr="0079690F">
              <w:rPr>
                <w:rFonts w:ascii="Optima" w:hAnsi="Optima"/>
                <w:sz w:val="20"/>
              </w:rPr>
              <w:t>Self-initiated learning which involves the whole person of the learner - feelings as well as intellect - is the most lasting and pervasive.</w:t>
            </w:r>
          </w:p>
        </w:tc>
      </w:tr>
      <w:tr w:rsidR="008C3D14" w:rsidRPr="008C3D14">
        <w:tc>
          <w:tcPr>
            <w:tcW w:w="479" w:type="dxa"/>
          </w:tcPr>
          <w:p w:rsidR="008C3D14" w:rsidRPr="008C3D14" w:rsidRDefault="00D858D0" w:rsidP="00D858D0">
            <w:pPr>
              <w:spacing w:before="80"/>
              <w:jc w:val="center"/>
              <w:rPr>
                <w:rFonts w:ascii="Optima" w:hAnsi="Optima"/>
                <w:sz w:val="20"/>
              </w:rPr>
            </w:pPr>
            <w:r>
              <w:rPr>
                <w:rFonts w:ascii="Optima" w:hAnsi="Optima"/>
                <w:sz w:val="20"/>
              </w:rPr>
              <w:sym w:font="Webdings" w:char="F063"/>
            </w:r>
          </w:p>
        </w:tc>
        <w:tc>
          <w:tcPr>
            <w:tcW w:w="479" w:type="dxa"/>
          </w:tcPr>
          <w:p w:rsidR="008C3D14" w:rsidRPr="008C3D14" w:rsidRDefault="00D858D0" w:rsidP="00D858D0">
            <w:pPr>
              <w:spacing w:before="80"/>
              <w:jc w:val="center"/>
              <w:rPr>
                <w:rFonts w:ascii="Optima" w:hAnsi="Optima"/>
                <w:sz w:val="20"/>
              </w:rPr>
            </w:pPr>
            <w:r>
              <w:rPr>
                <w:rFonts w:ascii="Optima" w:hAnsi="Optima"/>
                <w:sz w:val="20"/>
              </w:rPr>
              <w:sym w:font="Webdings" w:char="F063"/>
            </w:r>
          </w:p>
        </w:tc>
        <w:tc>
          <w:tcPr>
            <w:tcW w:w="7898" w:type="dxa"/>
            <w:tcBorders>
              <w:top w:val="single" w:sz="4" w:space="0" w:color="auto"/>
              <w:bottom w:val="single" w:sz="4" w:space="0" w:color="auto"/>
            </w:tcBorders>
          </w:tcPr>
          <w:p w:rsidR="008C3D14" w:rsidRPr="008C3D14" w:rsidRDefault="0079690F">
            <w:pPr>
              <w:rPr>
                <w:rFonts w:ascii="Optima" w:hAnsi="Optima"/>
                <w:sz w:val="20"/>
              </w:rPr>
            </w:pPr>
            <w:r>
              <w:rPr>
                <w:rFonts w:ascii="Optima" w:hAnsi="Optima"/>
                <w:sz w:val="20"/>
              </w:rPr>
              <w:t xml:space="preserve">6. </w:t>
            </w:r>
            <w:r w:rsidRPr="0079690F">
              <w:rPr>
                <w:rFonts w:ascii="Optima" w:hAnsi="Optima"/>
                <w:sz w:val="20"/>
              </w:rPr>
              <w:t xml:space="preserve">The </w:t>
            </w:r>
            <w:r w:rsidR="00D858D0">
              <w:rPr>
                <w:rFonts w:ascii="Optima" w:hAnsi="Optima"/>
                <w:sz w:val="20"/>
              </w:rPr>
              <w:t xml:space="preserve">effective </w:t>
            </w:r>
            <w:r w:rsidRPr="0079690F">
              <w:rPr>
                <w:rFonts w:ascii="Optima" w:hAnsi="Optima"/>
                <w:sz w:val="20"/>
              </w:rPr>
              <w:t>facilitator</w:t>
            </w:r>
            <w:r w:rsidR="00D858D0">
              <w:rPr>
                <w:rFonts w:ascii="Optima" w:hAnsi="Optima"/>
                <w:sz w:val="20"/>
              </w:rPr>
              <w:t xml:space="preserve"> of learning</w:t>
            </w:r>
            <w:r w:rsidRPr="0079690F">
              <w:rPr>
                <w:rFonts w:ascii="Optima" w:hAnsi="Optima"/>
                <w:sz w:val="20"/>
              </w:rPr>
              <w:t xml:space="preserve"> helps to elicit and clarify the purposes of the individuals in the class as well as the more general purposes of the group.</w:t>
            </w:r>
          </w:p>
        </w:tc>
      </w:tr>
      <w:tr w:rsidR="00F961E8" w:rsidRPr="008C3D14">
        <w:tc>
          <w:tcPr>
            <w:tcW w:w="479" w:type="dxa"/>
          </w:tcPr>
          <w:p w:rsidR="00F961E8" w:rsidRDefault="00F961E8" w:rsidP="00D858D0">
            <w:pPr>
              <w:spacing w:before="80"/>
              <w:jc w:val="center"/>
              <w:rPr>
                <w:rFonts w:ascii="Optima" w:hAnsi="Optima"/>
                <w:sz w:val="20"/>
              </w:rPr>
            </w:pPr>
            <w:r>
              <w:rPr>
                <w:rFonts w:ascii="Optima" w:hAnsi="Optima"/>
                <w:sz w:val="20"/>
              </w:rPr>
              <w:sym w:font="Webdings" w:char="F063"/>
            </w:r>
          </w:p>
        </w:tc>
        <w:tc>
          <w:tcPr>
            <w:tcW w:w="479" w:type="dxa"/>
          </w:tcPr>
          <w:p w:rsidR="00F961E8" w:rsidRDefault="00F961E8" w:rsidP="00D858D0">
            <w:pPr>
              <w:spacing w:before="80"/>
              <w:jc w:val="center"/>
              <w:rPr>
                <w:rFonts w:ascii="Optima" w:hAnsi="Optima"/>
                <w:sz w:val="20"/>
              </w:rPr>
            </w:pPr>
            <w:r>
              <w:rPr>
                <w:rFonts w:ascii="Optima" w:hAnsi="Optima"/>
                <w:sz w:val="20"/>
              </w:rPr>
              <w:sym w:font="Webdings" w:char="F063"/>
            </w:r>
          </w:p>
        </w:tc>
        <w:tc>
          <w:tcPr>
            <w:tcW w:w="7898" w:type="dxa"/>
            <w:tcBorders>
              <w:top w:val="single" w:sz="4" w:space="0" w:color="auto"/>
              <w:bottom w:val="single" w:sz="4" w:space="0" w:color="auto"/>
            </w:tcBorders>
          </w:tcPr>
          <w:p w:rsidR="00F961E8" w:rsidRPr="008C3D14" w:rsidRDefault="00F961E8">
            <w:pPr>
              <w:rPr>
                <w:rFonts w:ascii="Optima" w:hAnsi="Optima"/>
                <w:sz w:val="20"/>
              </w:rPr>
            </w:pPr>
            <w:r>
              <w:rPr>
                <w:rFonts w:ascii="Optima" w:hAnsi="Optima"/>
                <w:sz w:val="20"/>
              </w:rPr>
              <w:t>7. The brain is, by nature’s design, an amazingly subtle and sensitive pattern-detecting device. The brain detects, constructs, and elaborates patterns as a basic, built-in function. It does not have to be taught or motivated to do so, any more than the heart needs to be instructed or coaxed to pump blood.</w:t>
            </w:r>
          </w:p>
        </w:tc>
      </w:tr>
      <w:tr w:rsidR="00F961E8" w:rsidRPr="008C3D14">
        <w:tc>
          <w:tcPr>
            <w:tcW w:w="479" w:type="dxa"/>
          </w:tcPr>
          <w:p w:rsidR="00F961E8" w:rsidRPr="008C3D14" w:rsidRDefault="00F961E8" w:rsidP="00D858D0">
            <w:pPr>
              <w:spacing w:before="80"/>
              <w:jc w:val="center"/>
              <w:rPr>
                <w:rFonts w:ascii="Optima" w:hAnsi="Optima"/>
                <w:sz w:val="20"/>
              </w:rPr>
            </w:pPr>
            <w:r>
              <w:rPr>
                <w:rFonts w:ascii="Optima" w:hAnsi="Optima"/>
                <w:sz w:val="20"/>
              </w:rPr>
              <w:sym w:font="Webdings" w:char="F063"/>
            </w:r>
          </w:p>
        </w:tc>
        <w:tc>
          <w:tcPr>
            <w:tcW w:w="479" w:type="dxa"/>
          </w:tcPr>
          <w:p w:rsidR="00F961E8" w:rsidRPr="008C3D14" w:rsidRDefault="00F961E8" w:rsidP="00D858D0">
            <w:pPr>
              <w:spacing w:before="80"/>
              <w:jc w:val="center"/>
              <w:rPr>
                <w:rFonts w:ascii="Optima" w:hAnsi="Optima"/>
                <w:sz w:val="20"/>
              </w:rPr>
            </w:pPr>
            <w:r>
              <w:rPr>
                <w:rFonts w:ascii="Optima" w:hAnsi="Optima"/>
                <w:sz w:val="20"/>
              </w:rPr>
              <w:sym w:font="Webdings" w:char="F063"/>
            </w:r>
          </w:p>
        </w:tc>
        <w:tc>
          <w:tcPr>
            <w:tcW w:w="7898" w:type="dxa"/>
            <w:tcBorders>
              <w:top w:val="single" w:sz="4" w:space="0" w:color="auto"/>
              <w:bottom w:val="single" w:sz="4" w:space="0" w:color="auto"/>
            </w:tcBorders>
          </w:tcPr>
          <w:p w:rsidR="00F961E8" w:rsidRPr="008C3D14" w:rsidRDefault="00F961E8" w:rsidP="004709E6">
            <w:pPr>
              <w:rPr>
                <w:rFonts w:ascii="Optima" w:hAnsi="Optima"/>
                <w:sz w:val="20"/>
              </w:rPr>
            </w:pPr>
            <w:r>
              <w:rPr>
                <w:rFonts w:ascii="Optima" w:hAnsi="Optima"/>
                <w:sz w:val="20"/>
              </w:rPr>
              <w:t xml:space="preserve">8. Everyone can think. The deployment and effectiveness of thought on a particular occasion depends on three critical considerations: the thinker’s broad understanding of whatever matters are being thought about, </w:t>
            </w:r>
            <w:r w:rsidR="004709E6">
              <w:rPr>
                <w:rFonts w:ascii="Optima" w:hAnsi="Optima"/>
                <w:sz w:val="20"/>
              </w:rPr>
              <w:t xml:space="preserve">a </w:t>
            </w:r>
            <w:r>
              <w:rPr>
                <w:rFonts w:ascii="Optima" w:hAnsi="Optima"/>
                <w:sz w:val="20"/>
              </w:rPr>
              <w:t>disposition to think about those matters, and the authority to do so.</w:t>
            </w:r>
          </w:p>
        </w:tc>
      </w:tr>
      <w:tr w:rsidR="00F961E8" w:rsidRPr="008C3D14">
        <w:tc>
          <w:tcPr>
            <w:tcW w:w="479" w:type="dxa"/>
          </w:tcPr>
          <w:p w:rsidR="00F961E8" w:rsidRPr="008C3D14" w:rsidRDefault="00F961E8" w:rsidP="00D858D0">
            <w:pPr>
              <w:spacing w:before="80"/>
              <w:jc w:val="center"/>
              <w:rPr>
                <w:rFonts w:ascii="Optima" w:hAnsi="Optima"/>
                <w:sz w:val="20"/>
              </w:rPr>
            </w:pPr>
            <w:r>
              <w:rPr>
                <w:rFonts w:ascii="Optima" w:hAnsi="Optima"/>
                <w:sz w:val="20"/>
              </w:rPr>
              <w:sym w:font="Webdings" w:char="F063"/>
            </w:r>
          </w:p>
        </w:tc>
        <w:tc>
          <w:tcPr>
            <w:tcW w:w="479" w:type="dxa"/>
          </w:tcPr>
          <w:p w:rsidR="00F961E8" w:rsidRPr="008C3D14" w:rsidRDefault="00F961E8" w:rsidP="00D858D0">
            <w:pPr>
              <w:spacing w:before="80"/>
              <w:jc w:val="center"/>
              <w:rPr>
                <w:rFonts w:ascii="Optima" w:hAnsi="Optima"/>
                <w:sz w:val="20"/>
              </w:rPr>
            </w:pPr>
            <w:r>
              <w:rPr>
                <w:rFonts w:ascii="Optima" w:hAnsi="Optima"/>
                <w:sz w:val="20"/>
              </w:rPr>
              <w:sym w:font="Webdings" w:char="F063"/>
            </w:r>
          </w:p>
        </w:tc>
        <w:tc>
          <w:tcPr>
            <w:tcW w:w="7898" w:type="dxa"/>
            <w:tcBorders>
              <w:top w:val="single" w:sz="4" w:space="0" w:color="auto"/>
              <w:bottom w:val="single" w:sz="4" w:space="0" w:color="auto"/>
            </w:tcBorders>
          </w:tcPr>
          <w:p w:rsidR="00F961E8" w:rsidRPr="008C3D14" w:rsidRDefault="00F961E8" w:rsidP="00C001E3">
            <w:pPr>
              <w:rPr>
                <w:rFonts w:ascii="Optima" w:hAnsi="Optima"/>
                <w:sz w:val="20"/>
              </w:rPr>
            </w:pPr>
            <w:r>
              <w:rPr>
                <w:rFonts w:ascii="Optima" w:hAnsi="Optima"/>
                <w:sz w:val="20"/>
              </w:rPr>
              <w:t xml:space="preserve">9. </w:t>
            </w:r>
            <w:r w:rsidRPr="003F22CC">
              <w:rPr>
                <w:rFonts w:ascii="Optima" w:hAnsi="Optima"/>
                <w:sz w:val="20"/>
              </w:rPr>
              <w:t>In fact, learning is the human activity which least needs manipulation by others. Most learning is not the result of instruction. It is rather the result of unhampered participation in a meaningful setting. Most people learn best by being "with it," yet school makes them identify their personal, cognitive growth with elaborate planning and manipulation.</w:t>
            </w:r>
          </w:p>
        </w:tc>
      </w:tr>
      <w:tr w:rsidR="00F961E8" w:rsidRPr="008C3D14">
        <w:tc>
          <w:tcPr>
            <w:tcW w:w="479" w:type="dxa"/>
          </w:tcPr>
          <w:p w:rsidR="00F961E8" w:rsidRPr="008C3D14" w:rsidRDefault="00F961E8" w:rsidP="00D858D0">
            <w:pPr>
              <w:spacing w:before="80"/>
              <w:jc w:val="center"/>
              <w:rPr>
                <w:rFonts w:ascii="Optima" w:hAnsi="Optima"/>
                <w:sz w:val="20"/>
              </w:rPr>
            </w:pPr>
            <w:r>
              <w:rPr>
                <w:rFonts w:ascii="Optima" w:hAnsi="Optima"/>
                <w:sz w:val="20"/>
              </w:rPr>
              <w:sym w:font="Webdings" w:char="F063"/>
            </w:r>
          </w:p>
        </w:tc>
        <w:tc>
          <w:tcPr>
            <w:tcW w:w="479" w:type="dxa"/>
          </w:tcPr>
          <w:p w:rsidR="00F961E8" w:rsidRPr="008C3D14" w:rsidRDefault="00F961E8" w:rsidP="00D858D0">
            <w:pPr>
              <w:spacing w:before="80"/>
              <w:jc w:val="center"/>
              <w:rPr>
                <w:rFonts w:ascii="Optima" w:hAnsi="Optima"/>
                <w:sz w:val="20"/>
              </w:rPr>
            </w:pPr>
            <w:r>
              <w:rPr>
                <w:rFonts w:ascii="Optima" w:hAnsi="Optima"/>
                <w:sz w:val="20"/>
              </w:rPr>
              <w:sym w:font="Webdings" w:char="F063"/>
            </w:r>
          </w:p>
        </w:tc>
        <w:tc>
          <w:tcPr>
            <w:tcW w:w="7898" w:type="dxa"/>
            <w:tcBorders>
              <w:top w:val="single" w:sz="4" w:space="0" w:color="auto"/>
              <w:bottom w:val="single" w:sz="4" w:space="0" w:color="auto"/>
            </w:tcBorders>
          </w:tcPr>
          <w:p w:rsidR="00F961E8" w:rsidRPr="008C3D14" w:rsidRDefault="00F961E8" w:rsidP="008110E3">
            <w:pPr>
              <w:rPr>
                <w:rFonts w:ascii="Optima" w:hAnsi="Optima"/>
                <w:sz w:val="20"/>
              </w:rPr>
            </w:pPr>
            <w:r>
              <w:rPr>
                <w:rFonts w:ascii="Optima" w:hAnsi="Optima"/>
                <w:sz w:val="20"/>
              </w:rPr>
              <w:t>10. In the banking concept of education, knowledge is a gift bestowed by those who consider themselves knowledgeable upon those whom they consider to know nothing. The teacher presents himself to his students as their necessary opposite; by considering their ignorance absolute, he justifies his own existence. Education must begin with the reconciliation of this teacher-student contradiction, by reconciling the poles of this contradiction so that both are simultaneously teachers and students.</w:t>
            </w:r>
          </w:p>
        </w:tc>
      </w:tr>
      <w:tr w:rsidR="00F961E8" w:rsidRPr="008C3D14">
        <w:tc>
          <w:tcPr>
            <w:tcW w:w="479" w:type="dxa"/>
          </w:tcPr>
          <w:p w:rsidR="00F961E8" w:rsidRDefault="00F961E8" w:rsidP="00D858D0">
            <w:pPr>
              <w:spacing w:before="80"/>
              <w:jc w:val="center"/>
              <w:rPr>
                <w:rFonts w:ascii="Optima" w:hAnsi="Optima"/>
                <w:sz w:val="20"/>
              </w:rPr>
            </w:pPr>
            <w:r>
              <w:rPr>
                <w:rFonts w:ascii="Optima" w:hAnsi="Optima"/>
                <w:sz w:val="20"/>
              </w:rPr>
              <w:sym w:font="Webdings" w:char="F063"/>
            </w:r>
          </w:p>
        </w:tc>
        <w:tc>
          <w:tcPr>
            <w:tcW w:w="479" w:type="dxa"/>
          </w:tcPr>
          <w:p w:rsidR="00F961E8" w:rsidRDefault="00F961E8" w:rsidP="00D858D0">
            <w:pPr>
              <w:spacing w:before="80"/>
              <w:jc w:val="center"/>
              <w:rPr>
                <w:rFonts w:ascii="Optima" w:hAnsi="Optima"/>
                <w:sz w:val="20"/>
              </w:rPr>
            </w:pPr>
            <w:r>
              <w:rPr>
                <w:rFonts w:ascii="Optima" w:hAnsi="Optima"/>
                <w:sz w:val="20"/>
              </w:rPr>
              <w:sym w:font="Webdings" w:char="F063"/>
            </w:r>
          </w:p>
        </w:tc>
        <w:tc>
          <w:tcPr>
            <w:tcW w:w="7898" w:type="dxa"/>
            <w:tcBorders>
              <w:top w:val="single" w:sz="4" w:space="0" w:color="auto"/>
              <w:bottom w:val="single" w:sz="4" w:space="0" w:color="auto"/>
            </w:tcBorders>
          </w:tcPr>
          <w:p w:rsidR="00F961E8" w:rsidRPr="008C3D14" w:rsidRDefault="00F961E8" w:rsidP="00F961E8">
            <w:pPr>
              <w:rPr>
                <w:rFonts w:ascii="Optima" w:hAnsi="Optima"/>
                <w:sz w:val="20"/>
              </w:rPr>
            </w:pPr>
            <w:r>
              <w:rPr>
                <w:rFonts w:ascii="Optima" w:hAnsi="Optima"/>
                <w:sz w:val="20"/>
              </w:rPr>
              <w:t>11. Student-centered learning is about opening the cage door and releasing this creative power. Yes, there is risk involved, not knowing where it will go or what it will do; but more than likely at first it will need coaxing out, like an animal, which has been in captivity too long. Handing over responsibility and ownership to the student is not dangerous; it simply sets him free to use his creative powers, or not use them, as he chooses. It is only granting him his human rights.</w:t>
            </w:r>
          </w:p>
        </w:tc>
      </w:tr>
      <w:tr w:rsidR="00F961E8" w:rsidRPr="008C3D14">
        <w:tc>
          <w:tcPr>
            <w:tcW w:w="479" w:type="dxa"/>
          </w:tcPr>
          <w:p w:rsidR="00F961E8" w:rsidRPr="008C3D14" w:rsidRDefault="00F961E8" w:rsidP="00D858D0">
            <w:pPr>
              <w:spacing w:before="80"/>
              <w:jc w:val="center"/>
              <w:rPr>
                <w:rFonts w:ascii="Optima" w:hAnsi="Optima"/>
                <w:sz w:val="20"/>
              </w:rPr>
            </w:pPr>
            <w:r>
              <w:rPr>
                <w:rFonts w:ascii="Optima" w:hAnsi="Optima"/>
                <w:sz w:val="20"/>
              </w:rPr>
              <w:sym w:font="Webdings" w:char="F063"/>
            </w:r>
          </w:p>
        </w:tc>
        <w:tc>
          <w:tcPr>
            <w:tcW w:w="479" w:type="dxa"/>
          </w:tcPr>
          <w:p w:rsidR="00F961E8" w:rsidRPr="008C3D14" w:rsidRDefault="00F961E8" w:rsidP="00D858D0">
            <w:pPr>
              <w:spacing w:before="80"/>
              <w:jc w:val="center"/>
              <w:rPr>
                <w:rFonts w:ascii="Optima" w:hAnsi="Optima"/>
                <w:sz w:val="20"/>
              </w:rPr>
            </w:pPr>
            <w:r>
              <w:rPr>
                <w:rFonts w:ascii="Optima" w:hAnsi="Optima"/>
                <w:sz w:val="20"/>
              </w:rPr>
              <w:sym w:font="Webdings" w:char="F063"/>
            </w:r>
          </w:p>
        </w:tc>
        <w:tc>
          <w:tcPr>
            <w:tcW w:w="7898" w:type="dxa"/>
            <w:tcBorders>
              <w:top w:val="single" w:sz="4" w:space="0" w:color="auto"/>
              <w:bottom w:val="single" w:sz="4" w:space="0" w:color="auto"/>
            </w:tcBorders>
          </w:tcPr>
          <w:p w:rsidR="00F961E8" w:rsidRPr="008C3D14" w:rsidRDefault="00F961E8" w:rsidP="00F961E8">
            <w:pPr>
              <w:rPr>
                <w:rFonts w:ascii="Optima" w:hAnsi="Optima"/>
                <w:sz w:val="20"/>
              </w:rPr>
            </w:pPr>
            <w:r>
              <w:rPr>
                <w:rFonts w:ascii="Optima" w:hAnsi="Optima"/>
                <w:sz w:val="20"/>
              </w:rPr>
              <w:t>12. Finally, one of the most crucial ways in which a culture provides aid in intellectual growth is through a dialogue between the more experienced and the less experienced, providing a means for the internalization of dialogue in thought. The courtesy of conversation may be the major ingredient in the courtesy of teaching.</w:t>
            </w:r>
          </w:p>
        </w:tc>
      </w:tr>
    </w:tbl>
    <w:p w:rsidR="008C3D14" w:rsidRDefault="008C3D14">
      <w:pPr>
        <w:rPr>
          <w:rFonts w:ascii="Optima" w:hAnsi="Optima"/>
        </w:rPr>
      </w:pPr>
    </w:p>
    <w:p w:rsidR="008C3D14" w:rsidRPr="007602AB" w:rsidRDefault="008C3D14" w:rsidP="007602AB">
      <w:pPr>
        <w:spacing w:after="120"/>
        <w:rPr>
          <w:rFonts w:ascii="Optima" w:hAnsi="Optima"/>
          <w:sz w:val="20"/>
        </w:rPr>
      </w:pPr>
    </w:p>
    <w:p w:rsidR="008C3D14" w:rsidRPr="007602AB" w:rsidRDefault="00F961E8" w:rsidP="007602AB">
      <w:pPr>
        <w:spacing w:after="120"/>
        <w:rPr>
          <w:rFonts w:ascii="Optima" w:hAnsi="Optima"/>
          <w:sz w:val="20"/>
        </w:rPr>
      </w:pPr>
      <w:r>
        <w:rPr>
          <w:rFonts w:ascii="Optima" w:hAnsi="Optima"/>
          <w:sz w:val="20"/>
        </w:rPr>
        <w:t>SOURCES</w:t>
      </w:r>
    </w:p>
    <w:p w:rsidR="008C3D14" w:rsidRPr="007602AB" w:rsidRDefault="008C3D14" w:rsidP="007602AB">
      <w:pPr>
        <w:pStyle w:val="ListParagraph"/>
        <w:numPr>
          <w:ilvl w:val="0"/>
          <w:numId w:val="1"/>
        </w:numPr>
        <w:spacing w:after="120"/>
        <w:contextualSpacing w:val="0"/>
        <w:rPr>
          <w:rFonts w:ascii="Optima" w:hAnsi="Optima"/>
          <w:sz w:val="20"/>
        </w:rPr>
      </w:pPr>
      <w:r w:rsidRPr="007602AB">
        <w:rPr>
          <w:rFonts w:ascii="Optima" w:hAnsi="Optima"/>
          <w:sz w:val="20"/>
        </w:rPr>
        <w:t>Carl Rogers</w:t>
      </w:r>
      <w:r w:rsidR="00C001E3" w:rsidRPr="007602AB">
        <w:rPr>
          <w:rFonts w:ascii="Optima" w:hAnsi="Optima"/>
          <w:i/>
          <w:sz w:val="20"/>
        </w:rPr>
        <w:t>, Client Centered Therapy</w:t>
      </w:r>
      <w:r w:rsidR="00D858D0" w:rsidRPr="007602AB">
        <w:rPr>
          <w:rFonts w:ascii="Optima" w:hAnsi="Optima"/>
          <w:sz w:val="20"/>
        </w:rPr>
        <w:t xml:space="preserve"> (1965)</w:t>
      </w:r>
    </w:p>
    <w:p w:rsidR="0079690F" w:rsidRPr="007602AB" w:rsidRDefault="008C3D14" w:rsidP="007602AB">
      <w:pPr>
        <w:pStyle w:val="ListParagraph"/>
        <w:numPr>
          <w:ilvl w:val="0"/>
          <w:numId w:val="1"/>
        </w:numPr>
        <w:spacing w:after="120"/>
        <w:contextualSpacing w:val="0"/>
        <w:rPr>
          <w:rFonts w:ascii="Optima" w:hAnsi="Optima"/>
          <w:sz w:val="20"/>
        </w:rPr>
      </w:pPr>
      <w:r w:rsidRPr="007602AB">
        <w:rPr>
          <w:rFonts w:ascii="Optima" w:hAnsi="Optima"/>
          <w:sz w:val="20"/>
        </w:rPr>
        <w:t xml:space="preserve">Carl Rogers, “Personal Thoughts on Teaching and Learning” in </w:t>
      </w:r>
      <w:r w:rsidRPr="007602AB">
        <w:rPr>
          <w:rFonts w:ascii="Optima" w:hAnsi="Optima"/>
          <w:i/>
          <w:sz w:val="20"/>
        </w:rPr>
        <w:t xml:space="preserve">Freedom to Learn </w:t>
      </w:r>
      <w:r w:rsidRPr="007602AB">
        <w:rPr>
          <w:rFonts w:ascii="Optima" w:hAnsi="Optima"/>
          <w:sz w:val="20"/>
        </w:rPr>
        <w:t xml:space="preserve">(1969) </w:t>
      </w:r>
    </w:p>
    <w:p w:rsidR="0079690F" w:rsidRPr="007602AB" w:rsidRDefault="0079690F" w:rsidP="007602AB">
      <w:pPr>
        <w:pStyle w:val="ListParagraph"/>
        <w:numPr>
          <w:ilvl w:val="0"/>
          <w:numId w:val="1"/>
        </w:numPr>
        <w:spacing w:after="120"/>
        <w:contextualSpacing w:val="0"/>
        <w:rPr>
          <w:rFonts w:ascii="Optima" w:hAnsi="Optima"/>
          <w:sz w:val="20"/>
        </w:rPr>
      </w:pPr>
      <w:r w:rsidRPr="007602AB">
        <w:rPr>
          <w:rFonts w:ascii="Optima" w:hAnsi="Optima"/>
          <w:sz w:val="20"/>
        </w:rPr>
        <w:t xml:space="preserve">Carl Rogers, “Personal Thoughts on Teaching and Learning” in </w:t>
      </w:r>
      <w:r w:rsidRPr="007602AB">
        <w:rPr>
          <w:rFonts w:ascii="Optima" w:hAnsi="Optima"/>
          <w:i/>
          <w:sz w:val="20"/>
        </w:rPr>
        <w:t xml:space="preserve">Freedom to Learn </w:t>
      </w:r>
      <w:r w:rsidRPr="007602AB">
        <w:rPr>
          <w:rFonts w:ascii="Optima" w:hAnsi="Optima"/>
          <w:sz w:val="20"/>
        </w:rPr>
        <w:t xml:space="preserve">(1969) </w:t>
      </w:r>
    </w:p>
    <w:p w:rsidR="0079690F" w:rsidRPr="007602AB" w:rsidRDefault="0079690F" w:rsidP="007602AB">
      <w:pPr>
        <w:pStyle w:val="ListParagraph"/>
        <w:numPr>
          <w:ilvl w:val="0"/>
          <w:numId w:val="1"/>
        </w:numPr>
        <w:spacing w:after="120"/>
        <w:contextualSpacing w:val="0"/>
        <w:rPr>
          <w:rFonts w:ascii="Optima" w:hAnsi="Optima"/>
          <w:sz w:val="20"/>
        </w:rPr>
      </w:pPr>
      <w:r w:rsidRPr="007602AB">
        <w:rPr>
          <w:rFonts w:ascii="Optima" w:hAnsi="Optima"/>
          <w:sz w:val="20"/>
        </w:rPr>
        <w:t xml:space="preserve">Carl Rogers, “Regarding Learning and Its Facilitation” in </w:t>
      </w:r>
      <w:r w:rsidRPr="007602AB">
        <w:rPr>
          <w:rFonts w:ascii="Optima" w:hAnsi="Optima"/>
          <w:i/>
          <w:sz w:val="20"/>
        </w:rPr>
        <w:t>Freedom to Learn</w:t>
      </w:r>
      <w:r w:rsidRPr="007602AB">
        <w:rPr>
          <w:rFonts w:ascii="Optima" w:hAnsi="Optima"/>
          <w:sz w:val="20"/>
        </w:rPr>
        <w:t xml:space="preserve"> (1969)</w:t>
      </w:r>
    </w:p>
    <w:p w:rsidR="00D858D0" w:rsidRPr="007602AB" w:rsidRDefault="0079690F" w:rsidP="007602AB">
      <w:pPr>
        <w:pStyle w:val="ListParagraph"/>
        <w:numPr>
          <w:ilvl w:val="0"/>
          <w:numId w:val="1"/>
        </w:numPr>
        <w:spacing w:after="120"/>
        <w:contextualSpacing w:val="0"/>
        <w:rPr>
          <w:rFonts w:ascii="Optima" w:hAnsi="Optima"/>
          <w:sz w:val="20"/>
        </w:rPr>
      </w:pPr>
      <w:r w:rsidRPr="007602AB">
        <w:rPr>
          <w:rFonts w:ascii="Optima" w:hAnsi="Optima"/>
          <w:sz w:val="20"/>
        </w:rPr>
        <w:t xml:space="preserve">Carl Rogers, “Regarding Learning and Its Facilitation” in </w:t>
      </w:r>
      <w:r w:rsidRPr="007602AB">
        <w:rPr>
          <w:rFonts w:ascii="Optima" w:hAnsi="Optima"/>
          <w:i/>
          <w:sz w:val="20"/>
        </w:rPr>
        <w:t>Freedom to Learn</w:t>
      </w:r>
      <w:r w:rsidRPr="007602AB">
        <w:rPr>
          <w:rFonts w:ascii="Optima" w:hAnsi="Optima"/>
          <w:sz w:val="20"/>
        </w:rPr>
        <w:t xml:space="preserve"> (1969)</w:t>
      </w:r>
    </w:p>
    <w:p w:rsidR="00F961E8" w:rsidRDefault="00D858D0" w:rsidP="007602AB">
      <w:pPr>
        <w:pStyle w:val="ListParagraph"/>
        <w:numPr>
          <w:ilvl w:val="0"/>
          <w:numId w:val="1"/>
        </w:numPr>
        <w:spacing w:after="120"/>
        <w:contextualSpacing w:val="0"/>
        <w:rPr>
          <w:rFonts w:ascii="Optima" w:hAnsi="Optima"/>
          <w:sz w:val="20"/>
        </w:rPr>
      </w:pPr>
      <w:r w:rsidRPr="007602AB">
        <w:rPr>
          <w:rFonts w:ascii="Optima" w:hAnsi="Optima"/>
          <w:sz w:val="20"/>
        </w:rPr>
        <w:t xml:space="preserve">Carl Rogers, “Regarding Learning and Its Facilitation” in </w:t>
      </w:r>
      <w:r w:rsidRPr="007602AB">
        <w:rPr>
          <w:rFonts w:ascii="Optima" w:hAnsi="Optima"/>
          <w:i/>
          <w:sz w:val="20"/>
        </w:rPr>
        <w:t>Freedom to Learn</w:t>
      </w:r>
      <w:r w:rsidRPr="007602AB">
        <w:rPr>
          <w:rFonts w:ascii="Optima" w:hAnsi="Optima"/>
          <w:sz w:val="20"/>
        </w:rPr>
        <w:t xml:space="preserve"> (1969)</w:t>
      </w:r>
    </w:p>
    <w:p w:rsidR="00D858D0" w:rsidRPr="00F961E8" w:rsidRDefault="00F961E8" w:rsidP="00F961E8">
      <w:pPr>
        <w:pStyle w:val="ListParagraph"/>
        <w:numPr>
          <w:ilvl w:val="0"/>
          <w:numId w:val="1"/>
        </w:numPr>
        <w:spacing w:after="120"/>
        <w:contextualSpacing w:val="0"/>
        <w:rPr>
          <w:rFonts w:ascii="Optima" w:hAnsi="Optima"/>
          <w:sz w:val="20"/>
        </w:rPr>
      </w:pPr>
      <w:r w:rsidRPr="007602AB">
        <w:rPr>
          <w:rFonts w:ascii="Optima" w:hAnsi="Optima"/>
          <w:sz w:val="20"/>
        </w:rPr>
        <w:t xml:space="preserve">Leslie Hart, </w:t>
      </w:r>
      <w:r w:rsidRPr="007602AB">
        <w:rPr>
          <w:rFonts w:ascii="Optima" w:hAnsi="Optima"/>
          <w:i/>
          <w:sz w:val="20"/>
        </w:rPr>
        <w:t xml:space="preserve">Human Brain and Human Learning </w:t>
      </w:r>
      <w:r w:rsidRPr="007602AB">
        <w:rPr>
          <w:rFonts w:ascii="Optima" w:hAnsi="Optima"/>
          <w:sz w:val="20"/>
        </w:rPr>
        <w:t>(1999)</w:t>
      </w:r>
    </w:p>
    <w:p w:rsidR="007602AB" w:rsidRPr="007602AB" w:rsidRDefault="00A96F13" w:rsidP="007602AB">
      <w:pPr>
        <w:pStyle w:val="ListParagraph"/>
        <w:numPr>
          <w:ilvl w:val="0"/>
          <w:numId w:val="1"/>
        </w:numPr>
        <w:spacing w:after="120"/>
        <w:contextualSpacing w:val="0"/>
        <w:rPr>
          <w:rFonts w:ascii="Optima" w:hAnsi="Optima"/>
          <w:sz w:val="20"/>
        </w:rPr>
      </w:pPr>
      <w:r>
        <w:rPr>
          <w:rFonts w:ascii="Optima" w:hAnsi="Optima"/>
          <w:sz w:val="20"/>
        </w:rPr>
        <w:t xml:space="preserve">Frank Smith, </w:t>
      </w:r>
      <w:r w:rsidRPr="00F961E8">
        <w:rPr>
          <w:rFonts w:ascii="Optima" w:hAnsi="Optima"/>
          <w:i/>
          <w:sz w:val="20"/>
        </w:rPr>
        <w:t>To Think</w:t>
      </w:r>
      <w:r>
        <w:rPr>
          <w:rFonts w:ascii="Optima" w:hAnsi="Optima"/>
          <w:sz w:val="20"/>
        </w:rPr>
        <w:t xml:space="preserve"> (1990)</w:t>
      </w:r>
    </w:p>
    <w:p w:rsidR="00D858D0" w:rsidRPr="007602AB" w:rsidRDefault="007602AB" w:rsidP="007602AB">
      <w:pPr>
        <w:pStyle w:val="ListParagraph"/>
        <w:numPr>
          <w:ilvl w:val="0"/>
          <w:numId w:val="1"/>
        </w:numPr>
        <w:spacing w:after="120"/>
        <w:contextualSpacing w:val="0"/>
        <w:rPr>
          <w:rFonts w:ascii="Optima" w:hAnsi="Optima"/>
          <w:sz w:val="20"/>
        </w:rPr>
      </w:pPr>
      <w:r w:rsidRPr="007602AB">
        <w:rPr>
          <w:rFonts w:ascii="Optima" w:hAnsi="Optima"/>
          <w:sz w:val="20"/>
        </w:rPr>
        <w:t xml:space="preserve">Ivan Illich, </w:t>
      </w:r>
      <w:r w:rsidRPr="00F961E8">
        <w:rPr>
          <w:rFonts w:ascii="Optima" w:hAnsi="Optima"/>
          <w:i/>
          <w:sz w:val="20"/>
        </w:rPr>
        <w:t>De-Schooling Society</w:t>
      </w:r>
      <w:r w:rsidRPr="007602AB">
        <w:rPr>
          <w:rFonts w:ascii="Optima" w:hAnsi="Optima"/>
          <w:sz w:val="20"/>
        </w:rPr>
        <w:t xml:space="preserve"> (1971)</w:t>
      </w:r>
    </w:p>
    <w:p w:rsidR="008110E3" w:rsidRPr="007602AB" w:rsidRDefault="008110E3" w:rsidP="007602AB">
      <w:pPr>
        <w:pStyle w:val="ListParagraph"/>
        <w:numPr>
          <w:ilvl w:val="0"/>
          <w:numId w:val="1"/>
        </w:numPr>
        <w:spacing w:after="120"/>
        <w:contextualSpacing w:val="0"/>
        <w:rPr>
          <w:rFonts w:ascii="Optima" w:hAnsi="Optima"/>
          <w:sz w:val="20"/>
        </w:rPr>
      </w:pPr>
      <w:r w:rsidRPr="007602AB">
        <w:rPr>
          <w:rFonts w:ascii="Optima" w:hAnsi="Optima"/>
          <w:sz w:val="20"/>
        </w:rPr>
        <w:t xml:space="preserve">Paolo Freire, </w:t>
      </w:r>
      <w:r w:rsidRPr="007602AB">
        <w:rPr>
          <w:rFonts w:ascii="Optima" w:hAnsi="Optima"/>
          <w:i/>
          <w:sz w:val="20"/>
        </w:rPr>
        <w:t>Pedagogy of the Oppressed</w:t>
      </w:r>
      <w:r w:rsidRPr="007602AB">
        <w:rPr>
          <w:rFonts w:ascii="Optima" w:hAnsi="Optima"/>
          <w:sz w:val="20"/>
        </w:rPr>
        <w:t xml:space="preserve"> (1993)</w:t>
      </w:r>
    </w:p>
    <w:p w:rsidR="00F961E8" w:rsidRDefault="003F22CC" w:rsidP="007602AB">
      <w:pPr>
        <w:pStyle w:val="ListParagraph"/>
        <w:numPr>
          <w:ilvl w:val="0"/>
          <w:numId w:val="1"/>
        </w:numPr>
        <w:spacing w:after="120"/>
        <w:contextualSpacing w:val="0"/>
        <w:rPr>
          <w:rFonts w:ascii="Optima" w:hAnsi="Optima"/>
          <w:sz w:val="20"/>
        </w:rPr>
      </w:pPr>
      <w:r w:rsidRPr="007602AB">
        <w:rPr>
          <w:rFonts w:ascii="Optima" w:hAnsi="Optima"/>
          <w:sz w:val="20"/>
        </w:rPr>
        <w:t xml:space="preserve">Donna Brandes &amp; Paul Ginnis, </w:t>
      </w:r>
      <w:r w:rsidRPr="007602AB">
        <w:rPr>
          <w:rFonts w:ascii="Optima" w:hAnsi="Optima"/>
          <w:i/>
          <w:sz w:val="20"/>
        </w:rPr>
        <w:t>A Guide to Student-Centred Learning</w:t>
      </w:r>
      <w:r w:rsidRPr="007602AB">
        <w:rPr>
          <w:rFonts w:ascii="Optima" w:hAnsi="Optima"/>
          <w:sz w:val="20"/>
        </w:rPr>
        <w:t xml:space="preserve"> (1986)</w:t>
      </w:r>
    </w:p>
    <w:p w:rsidR="00F961E8" w:rsidRPr="007602AB" w:rsidRDefault="00F961E8" w:rsidP="00F961E8">
      <w:pPr>
        <w:pStyle w:val="ListParagraph"/>
        <w:numPr>
          <w:ilvl w:val="0"/>
          <w:numId w:val="1"/>
        </w:numPr>
        <w:spacing w:after="120"/>
        <w:contextualSpacing w:val="0"/>
        <w:rPr>
          <w:rFonts w:ascii="Optima" w:hAnsi="Optima"/>
          <w:sz w:val="20"/>
        </w:rPr>
      </w:pPr>
      <w:r w:rsidRPr="007602AB">
        <w:rPr>
          <w:rFonts w:ascii="Optima" w:hAnsi="Optima"/>
          <w:sz w:val="20"/>
        </w:rPr>
        <w:t xml:space="preserve">Jerome Bruner, </w:t>
      </w:r>
      <w:r w:rsidRPr="007602AB">
        <w:rPr>
          <w:rFonts w:ascii="Optima" w:hAnsi="Optima"/>
          <w:i/>
          <w:sz w:val="20"/>
        </w:rPr>
        <w:t>The Relevance of Education</w:t>
      </w:r>
      <w:r w:rsidRPr="007602AB">
        <w:rPr>
          <w:rFonts w:ascii="Optima" w:hAnsi="Optima"/>
          <w:sz w:val="20"/>
        </w:rPr>
        <w:t xml:space="preserve"> (1971)</w:t>
      </w:r>
    </w:p>
    <w:p w:rsidR="00D858D0" w:rsidRPr="007602AB" w:rsidRDefault="00D858D0" w:rsidP="00F961E8">
      <w:pPr>
        <w:pStyle w:val="ListParagraph"/>
        <w:spacing w:after="120"/>
        <w:contextualSpacing w:val="0"/>
        <w:rPr>
          <w:rFonts w:ascii="Optima" w:hAnsi="Optima"/>
          <w:sz w:val="20"/>
        </w:rPr>
      </w:pPr>
    </w:p>
    <w:p w:rsidR="008C3D14" w:rsidRPr="0079690F" w:rsidRDefault="008C3D14" w:rsidP="007602AB">
      <w:pPr>
        <w:pStyle w:val="ListParagraph"/>
        <w:spacing w:after="120"/>
        <w:contextualSpacing w:val="0"/>
        <w:rPr>
          <w:rFonts w:ascii="Optima" w:hAnsi="Optima"/>
          <w:sz w:val="18"/>
        </w:rPr>
      </w:pPr>
    </w:p>
    <w:sectPr w:rsidR="008C3D14" w:rsidRPr="0079690F" w:rsidSect="008C3D1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Optima">
    <w:panose1 w:val="02000503060000020004"/>
    <w:charset w:val="00"/>
    <w:family w:val="auto"/>
    <w:pitch w:val="variable"/>
    <w:sig w:usb0="00000003" w:usb1="00000000" w:usb2="00000000" w:usb3="00000000" w:csb0="00000001" w:csb1="00000000"/>
  </w:font>
  <w:font w:name="Webdings">
    <w:panose1 w:val="05030102010509060703"/>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602250"/>
    <w:multiLevelType w:val="hybridMultilevel"/>
    <w:tmpl w:val="35E86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C3D14"/>
    <w:rsid w:val="00142CE1"/>
    <w:rsid w:val="003F22CC"/>
    <w:rsid w:val="004709E6"/>
    <w:rsid w:val="0054449D"/>
    <w:rsid w:val="00585056"/>
    <w:rsid w:val="00657C8E"/>
    <w:rsid w:val="006F2FF5"/>
    <w:rsid w:val="007602AB"/>
    <w:rsid w:val="0079690F"/>
    <w:rsid w:val="008110E3"/>
    <w:rsid w:val="008C3D14"/>
    <w:rsid w:val="00901F6E"/>
    <w:rsid w:val="00A96F13"/>
    <w:rsid w:val="00C001E3"/>
    <w:rsid w:val="00D70923"/>
    <w:rsid w:val="00D858D0"/>
    <w:rsid w:val="00F961E8"/>
  </w:rsids>
  <m:mathPr>
    <m:mathFont m:val="Webding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A9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8C3D1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C3D14"/>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645</Words>
  <Characters>3678</Characters>
  <Application>Microsoft Macintosh Word</Application>
  <DocSecurity>0</DocSecurity>
  <Lines>30</Lines>
  <Paragraphs>7</Paragraphs>
  <ScaleCrop>false</ScaleCrop>
  <LinksUpToDate>false</LinksUpToDate>
  <CharactersWithSpaces>4516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Drummond</dc:creator>
  <cp:keywords/>
  <cp:lastModifiedBy>Tom Drummond</cp:lastModifiedBy>
  <cp:revision>2</cp:revision>
  <cp:lastPrinted>2011-05-09T23:04:00Z</cp:lastPrinted>
  <dcterms:created xsi:type="dcterms:W3CDTF">2011-05-13T23:59:00Z</dcterms:created>
  <dcterms:modified xsi:type="dcterms:W3CDTF">2011-05-13T23:59:00Z</dcterms:modified>
</cp:coreProperties>
</file>